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A3" w:rsidRDefault="00944AA3" w:rsidP="00944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944AA3" w:rsidRDefault="00944AA3" w:rsidP="00944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для студентів 171 гр. </w:t>
      </w:r>
    </w:p>
    <w:p w:rsidR="00944AA3" w:rsidRDefault="00944AA3" w:rsidP="00944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944AA3" w:rsidRDefault="00944AA3" w:rsidP="00944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944AA3" w:rsidRDefault="00944AA3" w:rsidP="00944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944AA3" w:rsidRDefault="00944AA3" w:rsidP="00944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44AA3" w:rsidRDefault="00944AA3" w:rsidP="00944AA3">
      <w:pPr>
        <w:spacing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944AA3" w:rsidRDefault="00944AA3" w:rsidP="00944AA3">
      <w:pPr>
        <w:spacing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курс</w:t>
      </w:r>
    </w:p>
    <w:p w:rsidR="00944AA3" w:rsidRDefault="00944AA3" w:rsidP="00944AA3">
      <w:pPr>
        <w:spacing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4AA3" w:rsidRDefault="00944AA3" w:rsidP="00944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1-5.06.2020  ( Б )   </w:t>
      </w:r>
    </w:p>
    <w:p w:rsidR="00944AA3" w:rsidRDefault="00944AA3" w:rsidP="00944AA3">
      <w:pPr>
        <w:tabs>
          <w:tab w:val="left" w:pos="2296"/>
        </w:tabs>
        <w:spacing w:after="0" w:line="360" w:lineRule="auto"/>
        <w:ind w:left="1080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</w:pPr>
    </w:p>
    <w:p w:rsidR="00944AA3" w:rsidRDefault="00944AA3" w:rsidP="00944AA3">
      <w:pPr>
        <w:tabs>
          <w:tab w:val="left" w:pos="2296"/>
        </w:tabs>
        <w:spacing w:after="0" w:line="360" w:lineRule="auto"/>
        <w:ind w:left="1080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Завдання 13 .  </w:t>
      </w:r>
    </w:p>
    <w:p w:rsidR="00944AA3" w:rsidRPr="00075098" w:rsidRDefault="00944AA3" w:rsidP="00944AA3">
      <w:pPr>
        <w:tabs>
          <w:tab w:val="left" w:pos="2296"/>
        </w:tabs>
        <w:spacing w:after="0" w:line="360" w:lineRule="auto"/>
        <w:ind w:left="1080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</w:pPr>
    </w:p>
    <w:p w:rsidR="00075098" w:rsidRDefault="00944AA3" w:rsidP="0007509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>Тема:</w:t>
      </w:r>
      <w:r w:rsidRPr="00075098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</w:t>
      </w:r>
      <w:r w:rsidR="00075098">
        <w:rPr>
          <w:rFonts w:ascii="Times New Roman" w:eastAsia="Times New Roman" w:hAnsi="Times New Roman"/>
          <w:b/>
          <w:sz w:val="32"/>
          <w:szCs w:val="32"/>
          <w:lang w:val="fr-FR"/>
        </w:rPr>
        <w:t>R</w:t>
      </w:r>
      <w:r w:rsidR="00075098" w:rsidRPr="00075098">
        <w:rPr>
          <w:rFonts w:ascii="Times New Roman" w:eastAsia="Times New Roman" w:hAnsi="Times New Roman"/>
          <w:b/>
          <w:sz w:val="32"/>
          <w:szCs w:val="32"/>
          <w:lang w:val="uk-UA"/>
        </w:rPr>
        <w:t>é</w:t>
      </w:r>
      <w:r w:rsidR="00075098">
        <w:rPr>
          <w:rFonts w:ascii="Times New Roman" w:eastAsia="Times New Roman" w:hAnsi="Times New Roman"/>
          <w:b/>
          <w:sz w:val="32"/>
          <w:szCs w:val="32"/>
          <w:lang w:val="fr-FR"/>
        </w:rPr>
        <w:t>vision</w:t>
      </w:r>
      <w:r w:rsidR="00075098" w:rsidRPr="00075098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</w:t>
      </w:r>
      <w:r w:rsidRPr="00075098">
        <w:rPr>
          <w:rFonts w:ascii="Times New Roman" w:eastAsia="Times New Roman" w:hAnsi="Times New Roman"/>
          <w:b/>
          <w:sz w:val="32"/>
          <w:szCs w:val="32"/>
          <w:u w:val="single"/>
          <w:lang w:val="uk-UA"/>
        </w:rPr>
        <w:t xml:space="preserve"> </w:t>
      </w:r>
    </w:p>
    <w:p w:rsidR="00075098" w:rsidRDefault="00075098" w:rsidP="00075098">
      <w:pPr>
        <w:pStyle w:val="a3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>Révisez les sujets de la première année :</w:t>
      </w:r>
    </w:p>
    <w:p w:rsidR="00075098" w:rsidRDefault="00075098" w:rsidP="00075098">
      <w:pPr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750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Іменник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Жіночий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50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509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іменників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Множина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іменників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»;  «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Прикметник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Жіночий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50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509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прикметників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іменників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прикметниками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Множина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прикметників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»; «Артикль і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, </w:t>
      </w:r>
      <w:r w:rsidRPr="00075098">
        <w:rPr>
          <w:rFonts w:ascii="Times New Roman" w:hAnsi="Times New Roman" w:cs="Times New Roman"/>
          <w:i/>
          <w:sz w:val="28"/>
          <w:szCs w:val="28"/>
        </w:rPr>
        <w:t>à</w:t>
      </w:r>
      <w:r w:rsidRPr="00075098">
        <w:rPr>
          <w:rFonts w:ascii="Times New Roman" w:hAnsi="Times New Roman" w:cs="Times New Roman"/>
          <w:sz w:val="28"/>
          <w:szCs w:val="28"/>
        </w:rPr>
        <w:t>»;  «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Наказовий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0750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5098">
        <w:rPr>
          <w:rFonts w:ascii="Times New Roman" w:hAnsi="Times New Roman" w:cs="Times New Roman"/>
          <w:sz w:val="28"/>
          <w:szCs w:val="28"/>
        </w:rPr>
        <w:t>ідмета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І, ІІ, ІІІ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відмінювання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[ǝ] в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передостанньому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 типу 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acheter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дієслов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на -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ler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ter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é в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передостанньому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répéter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відмінювання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на -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сer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ger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guer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; на -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ay</w:t>
      </w:r>
      <w:proofErr w:type="gramStart"/>
      <w:r w:rsidRPr="00075098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075098">
        <w:rPr>
          <w:rFonts w:ascii="Times New Roman" w:hAnsi="Times New Roman" w:cs="Times New Roman"/>
          <w:i/>
          <w:sz w:val="28"/>
          <w:szCs w:val="28"/>
        </w:rPr>
        <w:t>r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uyer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oyer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»;  «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на  -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endre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ondre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, типу 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mettre</w:t>
      </w:r>
      <w:proofErr w:type="spellEnd"/>
      <w:r w:rsidRPr="00075098">
        <w:rPr>
          <w:rFonts w:ascii="Times New Roman" w:hAnsi="Times New Roman" w:cs="Times New Roman"/>
          <w:i/>
          <w:sz w:val="28"/>
          <w:szCs w:val="28"/>
        </w:rPr>
        <w:t>»;</w:t>
      </w:r>
      <w:r w:rsidRPr="000750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Особові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придієслівні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займенники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r w:rsidRPr="00075098">
        <w:rPr>
          <w:rFonts w:ascii="Times New Roman" w:hAnsi="Times New Roman" w:cs="Times New Roman"/>
          <w:sz w:val="28"/>
          <w:szCs w:val="28"/>
          <w:lang w:val="fr-FR"/>
        </w:rPr>
        <w:t>COD</w:t>
      </w:r>
      <w:r w:rsidRPr="00075098">
        <w:rPr>
          <w:rFonts w:ascii="Times New Roman" w:hAnsi="Times New Roman" w:cs="Times New Roman"/>
          <w:sz w:val="28"/>
          <w:szCs w:val="28"/>
        </w:rPr>
        <w:t xml:space="preserve">: </w:t>
      </w:r>
      <w:r w:rsidRPr="00075098">
        <w:rPr>
          <w:rFonts w:ascii="Times New Roman" w:hAnsi="Times New Roman" w:cs="Times New Roman"/>
          <w:i/>
          <w:sz w:val="28"/>
          <w:szCs w:val="28"/>
          <w:lang w:val="fr-FR"/>
        </w:rPr>
        <w:t>le</w:t>
      </w:r>
      <w:r w:rsidRPr="000750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75098">
        <w:rPr>
          <w:rFonts w:ascii="Times New Roman" w:hAnsi="Times New Roman" w:cs="Times New Roman"/>
          <w:i/>
          <w:sz w:val="28"/>
          <w:szCs w:val="28"/>
          <w:lang w:val="fr-FR"/>
        </w:rPr>
        <w:t>la</w:t>
      </w:r>
      <w:r w:rsidRPr="000750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75098">
        <w:rPr>
          <w:rFonts w:ascii="Times New Roman" w:hAnsi="Times New Roman" w:cs="Times New Roman"/>
          <w:i/>
          <w:sz w:val="28"/>
          <w:szCs w:val="28"/>
          <w:lang w:val="fr-FR"/>
        </w:rPr>
        <w:t>les</w:t>
      </w:r>
      <w:r w:rsidRPr="00075098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Придієслівні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займенники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075098">
        <w:rPr>
          <w:rFonts w:ascii="Times New Roman" w:hAnsi="Times New Roman" w:cs="Times New Roman"/>
          <w:i/>
          <w:sz w:val="28"/>
          <w:szCs w:val="28"/>
        </w:rPr>
        <w:t>, y</w:t>
      </w:r>
      <w:r w:rsidRPr="0007509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98">
        <w:rPr>
          <w:rFonts w:ascii="Times New Roman" w:hAnsi="Times New Roman" w:cs="Times New Roman"/>
          <w:sz w:val="28"/>
          <w:szCs w:val="28"/>
        </w:rPr>
        <w:t>числівники</w:t>
      </w:r>
      <w:proofErr w:type="spellEnd"/>
      <w:r w:rsidRPr="00075098">
        <w:rPr>
          <w:rFonts w:ascii="Times New Roman" w:hAnsi="Times New Roman" w:cs="Times New Roman"/>
          <w:sz w:val="28"/>
          <w:szCs w:val="28"/>
        </w:rPr>
        <w:t>».</w:t>
      </w:r>
    </w:p>
    <w:p w:rsidR="00075098" w:rsidRDefault="00075098" w:rsidP="00075098">
      <w:pPr>
        <w:pStyle w:val="a3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 xml:space="preserve">Préparez les travaux de contrôles 1, 2, 3 aux pages 46-52 </w:t>
      </w:r>
    </w:p>
    <w:p w:rsidR="007F0A6E" w:rsidRDefault="007F0A6E" w:rsidP="007F0A6E">
      <w:pPr>
        <w:pStyle w:val="a3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</w:pPr>
    </w:p>
    <w:p w:rsidR="007F0A6E" w:rsidRDefault="007F0A6E" w:rsidP="007F0A6E">
      <w:pPr>
        <w:pStyle w:val="a3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 xml:space="preserve">Devoir pour la deuxième année d’études: </w:t>
      </w:r>
    </w:p>
    <w:p w:rsidR="007F0A6E" w:rsidRPr="00075098" w:rsidRDefault="007F0A6E" w:rsidP="007F0A6E">
      <w:pPr>
        <w:pStyle w:val="a3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>Apprendre le régime des verbes du point 3.8. aux pages 39-42.</w:t>
      </w:r>
    </w:p>
    <w:p w:rsidR="007F0A6E" w:rsidRDefault="007F0A6E" w:rsidP="007F0A6E">
      <w:pPr>
        <w:tabs>
          <w:tab w:val="left" w:pos="3402"/>
        </w:tabs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</w:p>
    <w:p w:rsidR="007F0A6E" w:rsidRPr="00226039" w:rsidRDefault="007F0A6E" w:rsidP="007F0A6E">
      <w:pPr>
        <w:tabs>
          <w:tab w:val="left" w:pos="3402"/>
        </w:tabs>
        <w:spacing w:line="480" w:lineRule="auto"/>
        <w:contextualSpacing/>
        <w:jc w:val="both"/>
        <w:rPr>
          <w:rFonts w:ascii="Times New Roman" w:hAnsi="Times New Roman" w:cs="Times New Roman"/>
          <w:sz w:val="32"/>
          <w:szCs w:val="28"/>
          <w:lang w:val="fr-FR"/>
        </w:rPr>
      </w:pPr>
      <w:bookmarkStart w:id="0" w:name="_GoBack"/>
      <w:bookmarkEnd w:id="0"/>
      <w:r w:rsidRPr="00226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7F0A6E" w:rsidRPr="00226039" w:rsidRDefault="007F0A6E" w:rsidP="007F0A6E">
      <w:pPr>
        <w:numPr>
          <w:ilvl w:val="0"/>
          <w:numId w:val="4"/>
        </w:numPr>
        <w:tabs>
          <w:tab w:val="left" w:pos="340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proofErr w:type="spellStart"/>
      <w:r w:rsidRPr="002260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2260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 курсу.  Херсон:  РПК «Люкс </w:t>
      </w:r>
      <w:proofErr w:type="spellStart"/>
      <w:r w:rsidRPr="002260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 w:rsidRPr="002260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 2018. 80с. </w:t>
      </w:r>
    </w:p>
    <w:p w:rsidR="007F0A6E" w:rsidRPr="00226039" w:rsidRDefault="007F0A6E" w:rsidP="007F0A6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75098" w:rsidRPr="00075098" w:rsidRDefault="00075098" w:rsidP="00075098">
      <w:pPr>
        <w:pStyle w:val="a3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</w:pPr>
    </w:p>
    <w:p w:rsidR="007A03C4" w:rsidRPr="00075098" w:rsidRDefault="007A03C4">
      <w:pPr>
        <w:rPr>
          <w:lang w:val="fr-FR"/>
        </w:rPr>
      </w:pPr>
    </w:p>
    <w:sectPr w:rsidR="007A03C4" w:rsidRPr="0007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229A"/>
    <w:multiLevelType w:val="hybridMultilevel"/>
    <w:tmpl w:val="5276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1523"/>
    <w:multiLevelType w:val="hybridMultilevel"/>
    <w:tmpl w:val="2BB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90A01"/>
    <w:multiLevelType w:val="hybridMultilevel"/>
    <w:tmpl w:val="49BE900E"/>
    <w:lvl w:ilvl="0" w:tplc="123E1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A3"/>
    <w:rsid w:val="00075098"/>
    <w:rsid w:val="007A03C4"/>
    <w:rsid w:val="007F0A6E"/>
    <w:rsid w:val="0094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2020-05-25T19:50:00Z</dcterms:created>
  <dcterms:modified xsi:type="dcterms:W3CDTF">2020-05-25T20:10:00Z</dcterms:modified>
</cp:coreProperties>
</file>